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DD" w:rsidRPr="00C2359A" w:rsidRDefault="009F4ADD" w:rsidP="009F4ADD">
      <w:pPr>
        <w:ind w:left="-2700" w:right="-81"/>
        <w:jc w:val="right"/>
        <w:rPr>
          <w:sz w:val="22"/>
          <w:szCs w:val="22"/>
          <w:lang w:val="lv-LV"/>
        </w:rPr>
      </w:pPr>
      <w:r w:rsidRPr="00C2359A">
        <w:rPr>
          <w:sz w:val="22"/>
          <w:szCs w:val="22"/>
          <w:lang w:val="lv-LV"/>
        </w:rPr>
        <w:t>1.pielikums</w:t>
      </w:r>
    </w:p>
    <w:p w:rsidR="009F4ADD" w:rsidRPr="00C2359A" w:rsidRDefault="009F4ADD" w:rsidP="009F4ADD">
      <w:pPr>
        <w:ind w:right="-81"/>
        <w:jc w:val="right"/>
        <w:rPr>
          <w:b/>
          <w:sz w:val="22"/>
          <w:szCs w:val="22"/>
          <w:lang w:val="lv-LV"/>
        </w:rPr>
      </w:pPr>
    </w:p>
    <w:p w:rsidR="009F4ADD" w:rsidRPr="00C2359A" w:rsidRDefault="009F4ADD" w:rsidP="009F4ADD">
      <w:pPr>
        <w:jc w:val="center"/>
        <w:rPr>
          <w:szCs w:val="24"/>
          <w:lang w:val="lv-LV"/>
        </w:rPr>
      </w:pPr>
    </w:p>
    <w:p w:rsidR="009F4ADD" w:rsidRPr="00C2359A" w:rsidRDefault="009F4ADD" w:rsidP="009F4ADD">
      <w:pPr>
        <w:spacing w:line="259" w:lineRule="auto"/>
        <w:jc w:val="center"/>
        <w:rPr>
          <w:rFonts w:eastAsia="Arial"/>
          <w:b/>
          <w:szCs w:val="24"/>
          <w:lang w:val="lv-LV"/>
        </w:rPr>
      </w:pPr>
      <w:r w:rsidRPr="00C2359A">
        <w:rPr>
          <w:rFonts w:eastAsia="Arial"/>
          <w:b/>
          <w:szCs w:val="24"/>
          <w:lang w:val="lv-LV"/>
        </w:rPr>
        <w:t>Valsts probācijas dienesta brīvprātīgā darba veicēja – izlīguma starpnieka pretendenta pieteikuma anketa dalībai izlīguma procesa mācībām</w:t>
      </w:r>
    </w:p>
    <w:p w:rsidR="009F4ADD" w:rsidRPr="00C2359A" w:rsidRDefault="009F4ADD" w:rsidP="009F4ADD">
      <w:pPr>
        <w:spacing w:line="259" w:lineRule="auto"/>
        <w:jc w:val="center"/>
        <w:rPr>
          <w:rFonts w:eastAsia="Arial"/>
          <w:b/>
          <w:szCs w:val="24"/>
          <w:lang w:val="lv-LV"/>
        </w:rPr>
      </w:pPr>
    </w:p>
    <w:p w:rsidR="009F4ADD" w:rsidRPr="00C2359A" w:rsidRDefault="009F4ADD" w:rsidP="009F4ADD">
      <w:pPr>
        <w:spacing w:line="259" w:lineRule="auto"/>
        <w:jc w:val="both"/>
        <w:rPr>
          <w:rFonts w:eastAsia="Arial"/>
          <w:szCs w:val="22"/>
          <w:lang w:val="lv-LV"/>
        </w:rPr>
      </w:pPr>
      <w:r w:rsidRPr="00C2359A">
        <w:rPr>
          <w:rFonts w:eastAsia="Arial"/>
          <w:b/>
          <w:szCs w:val="22"/>
          <w:lang w:val="lv-LV"/>
        </w:rPr>
        <w:t>Vārds, uzvārds:</w:t>
      </w:r>
      <w:r w:rsidRPr="00C2359A">
        <w:rPr>
          <w:rFonts w:eastAsia="Arial"/>
          <w:szCs w:val="22"/>
          <w:lang w:val="lv-LV"/>
        </w:rPr>
        <w:t xml:space="preserve"> _____________________________________________________________</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Deklarētā adrese: ___________________________________________________________</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Faktiskā adrese: 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b/>
          <w:szCs w:val="22"/>
          <w:lang w:val="lv-LV"/>
        </w:rPr>
        <w:t>Mob. tālruņa numurs:</w:t>
      </w:r>
      <w:r w:rsidRPr="00C2359A">
        <w:rPr>
          <w:rFonts w:eastAsia="Arial"/>
          <w:szCs w:val="22"/>
          <w:lang w:val="lv-LV"/>
        </w:rPr>
        <w:t xml:space="preserve"> __________________ </w:t>
      </w:r>
      <w:r w:rsidRPr="00C2359A">
        <w:rPr>
          <w:rFonts w:eastAsia="Arial"/>
          <w:b/>
          <w:szCs w:val="22"/>
          <w:lang w:val="lv-LV"/>
        </w:rPr>
        <w:t>E-pasta adrese:</w:t>
      </w:r>
      <w:r w:rsidRPr="00C2359A">
        <w:rPr>
          <w:rFonts w:eastAsia="Arial"/>
          <w:szCs w:val="22"/>
          <w:lang w:val="lv-LV"/>
        </w:rPr>
        <w:t xml:space="preserve"> _______________________</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1.  Vēlos kļūt par  brīvprātīgo izlīguma procesa starpnieku, jo . . . </w:t>
      </w:r>
    </w:p>
    <w:p w:rsidR="009F4ADD" w:rsidRPr="00C2359A" w:rsidRDefault="009F4ADD" w:rsidP="009F4ADD">
      <w:pPr>
        <w:spacing w:line="259" w:lineRule="auto"/>
        <w:jc w:val="both"/>
        <w:rPr>
          <w:rFonts w:eastAsia="Arial"/>
          <w:b/>
          <w:szCs w:val="22"/>
          <w:lang w:val="lv-LV"/>
        </w:rPr>
      </w:pPr>
      <w:r w:rsidRPr="00C2359A">
        <w:rPr>
          <w:rFonts w:eastAsia="Arial"/>
          <w:szCs w:val="22"/>
          <w:lang w:val="lv-LV"/>
        </w:rPr>
        <w:t>1.1. ________________________________________________________________________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szCs w:val="22"/>
          <w:lang w:val="lv-LV"/>
        </w:rPr>
        <w:t>1.2.________________________________________________________________________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szCs w:val="22"/>
          <w:lang w:val="lv-LV"/>
        </w:rPr>
        <w:t>1.3. ________________________________________________________________________</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2. Norādiet, cik daudz laika (stundas) vidēji mēnesī un kad Jūs varētu veltīt starpnieka pienākumiem:</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____________stundas       </w:t>
      </w:r>
      <w:r w:rsidRPr="00C2359A">
        <w:rPr>
          <w:rFonts w:eastAsia="Arial"/>
          <w:b/>
          <w:sz w:val="28"/>
          <w:szCs w:val="28"/>
          <w:lang w:val="lv-LV"/>
        </w:rPr>
        <w:sym w:font="Wingdings 2" w:char="F030"/>
      </w:r>
      <w:r w:rsidRPr="00C2359A">
        <w:rPr>
          <w:rFonts w:eastAsia="Arial"/>
          <w:b/>
          <w:szCs w:val="22"/>
          <w:lang w:val="lv-LV"/>
        </w:rPr>
        <w:t xml:space="preserve">  darba dienās (jebkurā laikā)   </w:t>
      </w:r>
      <w:r w:rsidRPr="00C2359A">
        <w:rPr>
          <w:rFonts w:eastAsia="Arial"/>
          <w:b/>
          <w:sz w:val="28"/>
          <w:szCs w:val="28"/>
          <w:lang w:val="lv-LV"/>
        </w:rPr>
        <w:sym w:font="Wingdings 2" w:char="F030"/>
      </w:r>
      <w:r w:rsidRPr="00C2359A">
        <w:rPr>
          <w:rFonts w:eastAsia="Arial"/>
          <w:b/>
          <w:szCs w:val="22"/>
          <w:lang w:val="lv-LV"/>
        </w:rPr>
        <w:t xml:space="preserve">  darba dienās (tikai vakarā)   </w:t>
      </w:r>
      <w:r w:rsidRPr="00C2359A">
        <w:rPr>
          <w:rFonts w:eastAsia="Arial"/>
          <w:b/>
          <w:sz w:val="28"/>
          <w:szCs w:val="28"/>
          <w:lang w:val="lv-LV"/>
        </w:rPr>
        <w:sym w:font="Wingdings 2" w:char="F030"/>
      </w:r>
      <w:r w:rsidRPr="00C2359A">
        <w:rPr>
          <w:rFonts w:eastAsia="Arial"/>
          <w:b/>
          <w:szCs w:val="22"/>
          <w:lang w:val="lv-LV"/>
        </w:rPr>
        <w:t xml:space="preserve">  brīvdienās    </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3. Norādiet savas valodu zināšanas (runāšana, rakstīšana, lasīšana). </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Lūdzu, novērtējiet savu valodu zināšanu līmeni!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5 – teicami, 4 – labi, 3 – sarunvalodas līmenis, 2 – ar vārdnīcas palīdzību, 1 - nepārvaldu</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1842"/>
        <w:gridCol w:w="1843"/>
        <w:gridCol w:w="1719"/>
      </w:tblGrid>
      <w:tr w:rsidR="009F4ADD" w:rsidRPr="00C2359A" w:rsidTr="001C4D14">
        <w:trPr>
          <w:jc w:val="center"/>
        </w:trPr>
        <w:tc>
          <w:tcPr>
            <w:tcW w:w="3704" w:type="dxa"/>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Valoda</w:t>
            </w:r>
          </w:p>
        </w:tc>
        <w:tc>
          <w:tcPr>
            <w:tcW w:w="1842"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Runāšana</w:t>
            </w:r>
          </w:p>
        </w:tc>
        <w:tc>
          <w:tcPr>
            <w:tcW w:w="1843"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Rakstīšana</w:t>
            </w:r>
          </w:p>
        </w:tc>
        <w:tc>
          <w:tcPr>
            <w:tcW w:w="1719"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Lasīšana</w:t>
            </w: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Latviešu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Krievu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Angļu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 xml:space="preserve">Cita valoda </w:t>
            </w:r>
            <w:r w:rsidRPr="00C2359A">
              <w:rPr>
                <w:rFonts w:eastAsia="Arial"/>
                <w:bCs/>
                <w:szCs w:val="22"/>
                <w:lang w:val="lv-LV"/>
              </w:rPr>
              <w:t>(kāda?)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bCs/>
          <w:szCs w:val="22"/>
          <w:lang w:val="lv-LV"/>
        </w:rPr>
      </w:pPr>
      <w:r w:rsidRPr="00C2359A">
        <w:rPr>
          <w:rFonts w:eastAsia="Arial"/>
          <w:b/>
          <w:bCs/>
          <w:szCs w:val="22"/>
          <w:lang w:val="lv-LV"/>
        </w:rPr>
        <w:t>4. Novērtējiet savas zināšanas un prasmes darbā ar datoru:</w:t>
      </w:r>
    </w:p>
    <w:p w:rsidR="009F4ADD" w:rsidRPr="00C2359A" w:rsidRDefault="009F4ADD" w:rsidP="009F4ADD">
      <w:pPr>
        <w:spacing w:line="259" w:lineRule="auto"/>
        <w:jc w:val="both"/>
        <w:rPr>
          <w:rFonts w:eastAsia="Arial"/>
          <w:b/>
          <w:bCs/>
          <w:szCs w:val="22"/>
          <w:lang w:val="lv-LV"/>
        </w:rPr>
      </w:pP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417"/>
        <w:gridCol w:w="1418"/>
        <w:gridCol w:w="1275"/>
        <w:gridCol w:w="1512"/>
      </w:tblGrid>
      <w:tr w:rsidR="009F4ADD" w:rsidRPr="00C2359A" w:rsidTr="001C4D14">
        <w:trPr>
          <w:jc w:val="center"/>
        </w:trPr>
        <w:tc>
          <w:tcPr>
            <w:tcW w:w="3332" w:type="dxa"/>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Datorprasmes</w:t>
            </w:r>
          </w:p>
        </w:tc>
        <w:tc>
          <w:tcPr>
            <w:tcW w:w="1417"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Nav prasmju</w:t>
            </w:r>
          </w:p>
        </w:tc>
        <w:tc>
          <w:tcPr>
            <w:tcW w:w="1418"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Pamata līmenis</w:t>
            </w:r>
          </w:p>
        </w:tc>
        <w:tc>
          <w:tcPr>
            <w:tcW w:w="1275"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Labi</w:t>
            </w:r>
          </w:p>
        </w:tc>
        <w:tc>
          <w:tcPr>
            <w:tcW w:w="1512"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Ļoti labi</w:t>
            </w:r>
          </w:p>
        </w:tc>
      </w:tr>
      <w:tr w:rsidR="009F4ADD" w:rsidRPr="00C2359A" w:rsidTr="001C4D14">
        <w:trPr>
          <w:jc w:val="center"/>
        </w:trPr>
        <w:tc>
          <w:tcPr>
            <w:tcW w:w="3332" w:type="dxa"/>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MS Word</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r w:rsidR="009F4ADD" w:rsidRPr="00C2359A" w:rsidTr="001C4D14">
        <w:trPr>
          <w:jc w:val="center"/>
        </w:trPr>
        <w:tc>
          <w:tcPr>
            <w:tcW w:w="3332" w:type="dxa"/>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Internets</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r w:rsidR="009F4ADD" w:rsidRPr="00C2359A" w:rsidTr="001C4D14">
        <w:trPr>
          <w:jc w:val="center"/>
        </w:trPr>
        <w:tc>
          <w:tcPr>
            <w:tcW w:w="3332"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 xml:space="preserve">Elektroniskais pasts </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bl>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5. Norādiet Dienesta teritoriālo struktūrvienību/-as (TSV),  kur varat veikt starpnieka pienākumus (izvēlēto, lūdzu, atzīmējiet ar X)!</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szCs w:val="22"/>
          <w:lang w:val="lv-LV"/>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rPr>
          <w:trHeight w:val="457"/>
        </w:trPr>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tcPr>
          <w:p w:rsidR="009F4ADD" w:rsidRPr="00C2359A" w:rsidRDefault="009F4ADD" w:rsidP="001C4D14">
            <w:pPr>
              <w:spacing w:line="259" w:lineRule="auto"/>
              <w:jc w:val="both"/>
              <w:rPr>
                <w:rFonts w:eastAsia="Arial"/>
                <w:b/>
                <w:szCs w:val="22"/>
                <w:lang w:val="lv-LV"/>
              </w:rPr>
            </w:pPr>
            <w:r w:rsidRPr="00C2359A">
              <w:rPr>
                <w:rFonts w:eastAsia="Arial"/>
                <w:b/>
                <w:szCs w:val="22"/>
                <w:lang w:val="lv-LV"/>
              </w:rPr>
              <w:t>Dienesta Rīgas Austrumu un Rietumu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Rīga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Olaines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lastRenderedPageBreak/>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Jūrmalas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Salaspils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Siguldas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rPr>
          <w:vanish/>
          <w:lang w:val="lv-LV"/>
        </w:rPr>
      </w:pPr>
    </w:p>
    <w:tbl>
      <w:tblPr>
        <w:tblpPr w:leftFromText="180" w:rightFromText="180"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Kurzemes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Kuldīgas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Liepājas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Saldus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Talsu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Ventspils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szCs w:val="22"/>
          <w:lang w:val="lv-LV"/>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Latgales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Balvu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Daugavpils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Krāslavas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Ludzas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Preiļu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Rēzeknes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rPr>
          <w:vanish/>
          <w:lang w:val="lv-LV"/>
        </w:rPr>
      </w:pPr>
    </w:p>
    <w:tbl>
      <w:tblPr>
        <w:tblpPr w:leftFromText="180" w:rightFromText="180" w:vertAnchor="text" w:horzAnchor="margin" w:tblpXSpec="right" w:tblpY="1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Vidzemes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Alūksnes – Gulbenes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Cēsu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Limbažu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Madonas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Valmieras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Valkas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szCs w:val="22"/>
          <w:lang w:val="lv-LV"/>
        </w:rPr>
      </w:pPr>
      <w:r w:rsidRPr="00C2359A">
        <w:rPr>
          <w:rFonts w:eastAsia="Arial"/>
          <w:szCs w:val="22"/>
          <w:lang w:val="lv-LV"/>
        </w:rPr>
        <w:t xml:space="preserve"> </w:t>
      </w:r>
    </w:p>
    <w:p w:rsidR="009F4ADD" w:rsidRDefault="009F4ADD" w:rsidP="009F4ADD">
      <w:pPr>
        <w:spacing w:line="259" w:lineRule="auto"/>
        <w:jc w:val="both"/>
        <w:rPr>
          <w:rFonts w:eastAsia="Arial"/>
          <w:szCs w:val="22"/>
          <w:lang w:val="lv-LV"/>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Zemgales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vAlign w:val="center"/>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1.</w:t>
            </w:r>
          </w:p>
        </w:tc>
        <w:tc>
          <w:tcPr>
            <w:tcW w:w="3049" w:type="dxa"/>
            <w:shd w:val="clear" w:color="auto" w:fill="auto"/>
            <w:vAlign w:val="center"/>
          </w:tcPr>
          <w:p w:rsidR="009F4ADD" w:rsidRPr="00C2359A" w:rsidRDefault="009F4ADD" w:rsidP="001C4D14">
            <w:pPr>
              <w:spacing w:line="259" w:lineRule="auto"/>
              <w:jc w:val="both"/>
              <w:rPr>
                <w:rFonts w:eastAsia="Arial"/>
                <w:bCs/>
                <w:szCs w:val="22"/>
                <w:lang w:val="lv-LV"/>
              </w:rPr>
            </w:pPr>
            <w:r w:rsidRPr="00C2359A">
              <w:rPr>
                <w:rFonts w:eastAsia="Arial"/>
                <w:bCs/>
                <w:szCs w:val="22"/>
                <w:lang w:val="lv-LV"/>
              </w:rPr>
              <w:t>Aizkraukles nodaļa</w:t>
            </w:r>
          </w:p>
        </w:tc>
        <w:tc>
          <w:tcPr>
            <w:tcW w:w="896" w:type="dxa"/>
            <w:shd w:val="clear" w:color="auto" w:fill="auto"/>
          </w:tcPr>
          <w:p w:rsidR="009F4ADD" w:rsidRPr="00C2359A" w:rsidRDefault="009F4ADD" w:rsidP="001C4D14">
            <w:pPr>
              <w:spacing w:line="259" w:lineRule="auto"/>
              <w:jc w:val="both"/>
              <w:rPr>
                <w:rFonts w:eastAsia="Arial"/>
                <w:b/>
                <w:bCs/>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Bauskas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Ogres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Jelgavas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Jēkabpils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Tukuma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 xml:space="preserve">Piesakoties brīvprātīgā darba veicēja atlasei starpnieka mācībām </w:t>
      </w:r>
      <w:r w:rsidRPr="00C2359A">
        <w:rPr>
          <w:rFonts w:eastAsia="Arial"/>
          <w:b/>
          <w:szCs w:val="22"/>
          <w:lang w:val="lv-LV"/>
        </w:rPr>
        <w:t>apliecinu,</w:t>
      </w:r>
      <w:r w:rsidRPr="00C2359A">
        <w:rPr>
          <w:rFonts w:eastAsia="Arial"/>
          <w:szCs w:val="22"/>
          <w:lang w:val="lv-LV"/>
        </w:rPr>
        <w:t xml:space="preserve"> ka atbilstu Valsts probācijas dienesta likuma 23.panta prasībām:</w:t>
      </w:r>
    </w:p>
    <w:p w:rsidR="009F4ADD" w:rsidRPr="00C2359A" w:rsidRDefault="009F4ADD" w:rsidP="009F4ADD">
      <w:pPr>
        <w:spacing w:line="259" w:lineRule="auto"/>
        <w:jc w:val="both"/>
        <w:rPr>
          <w:rFonts w:eastAsia="Arial"/>
          <w:szCs w:val="22"/>
          <w:lang w:val="lv-LV"/>
        </w:rPr>
      </w:pPr>
      <w:r w:rsidRPr="00C2359A">
        <w:rPr>
          <w:rFonts w:eastAsia="Arial"/>
          <w:b/>
          <w:sz w:val="28"/>
          <w:szCs w:val="28"/>
          <w:lang w:val="lv-LV"/>
        </w:rPr>
        <w:sym w:font="Wingdings 2" w:char="F030"/>
      </w:r>
      <w:r w:rsidRPr="00C2359A">
        <w:rPr>
          <w:rFonts w:eastAsia="Arial"/>
          <w:b/>
          <w:szCs w:val="22"/>
          <w:lang w:val="lv-LV"/>
        </w:rPr>
        <w:t xml:space="preserve"> </w:t>
      </w:r>
      <w:r w:rsidRPr="00C2359A">
        <w:rPr>
          <w:rFonts w:eastAsia="Arial"/>
          <w:szCs w:val="22"/>
          <w:lang w:val="lv-LV"/>
        </w:rPr>
        <w:t>esmu sasniedzis /-gusi 18 gadu vecumu un pār mani nav nodibināta aizgādnība;</w:t>
      </w:r>
    </w:p>
    <w:p w:rsidR="009F4ADD" w:rsidRPr="00C2359A" w:rsidRDefault="009F4ADD" w:rsidP="009F4ADD">
      <w:pPr>
        <w:spacing w:line="259" w:lineRule="auto"/>
        <w:jc w:val="both"/>
        <w:rPr>
          <w:rFonts w:eastAsia="Arial"/>
          <w:szCs w:val="22"/>
          <w:lang w:val="lv-LV"/>
        </w:rPr>
      </w:pPr>
      <w:r w:rsidRPr="00C2359A">
        <w:rPr>
          <w:rFonts w:eastAsia="Arial"/>
          <w:b/>
          <w:sz w:val="28"/>
          <w:szCs w:val="28"/>
          <w:lang w:val="lv-LV"/>
        </w:rPr>
        <w:sym w:font="Wingdings 2" w:char="F030"/>
      </w:r>
      <w:r w:rsidRPr="00C2359A">
        <w:rPr>
          <w:rFonts w:eastAsia="Arial"/>
          <w:b/>
          <w:szCs w:val="22"/>
          <w:lang w:val="lv-LV"/>
        </w:rPr>
        <w:t xml:space="preserve"> </w:t>
      </w:r>
      <w:r w:rsidRPr="00C2359A">
        <w:rPr>
          <w:lang w:val="lv-LV"/>
        </w:rPr>
        <w:t xml:space="preserve">es protu valsts valodu; </w:t>
      </w:r>
    </w:p>
    <w:p w:rsidR="009F4ADD" w:rsidRPr="00C2359A" w:rsidRDefault="009F4ADD" w:rsidP="009F4ADD">
      <w:pPr>
        <w:spacing w:line="252" w:lineRule="auto"/>
        <w:contextualSpacing/>
        <w:jc w:val="both"/>
        <w:rPr>
          <w:szCs w:val="24"/>
          <w:lang w:val="lv-LV" w:eastAsia="lv-LV"/>
        </w:rPr>
      </w:pPr>
      <w:r w:rsidRPr="00C2359A">
        <w:rPr>
          <w:rFonts w:eastAsia="Arial"/>
          <w:b/>
          <w:sz w:val="28"/>
          <w:szCs w:val="28"/>
          <w:lang w:val="lv-LV" w:eastAsia="lv-LV"/>
        </w:rPr>
        <w:sym w:font="Wingdings 2" w:char="F030"/>
      </w:r>
      <w:r w:rsidRPr="00C2359A">
        <w:rPr>
          <w:rFonts w:eastAsia="Arial"/>
          <w:b/>
          <w:szCs w:val="22"/>
          <w:lang w:val="lv-LV" w:eastAsia="lv-LV"/>
        </w:rPr>
        <w:t xml:space="preserve"> </w:t>
      </w:r>
      <w:r w:rsidRPr="00C2359A">
        <w:rPr>
          <w:szCs w:val="24"/>
          <w:lang w:val="lv-LV" w:eastAsia="lv-LV"/>
        </w:rPr>
        <w:t xml:space="preserve">es neesmu sodīts/-a par tīša noziedzīga nodarījuma izdarīšanu vai esmu reabilitēts/-a vai sodāmība man ir noņemta (dzēsta). </w:t>
      </w:r>
    </w:p>
    <w:p w:rsidR="009F4ADD" w:rsidRPr="00C2359A" w:rsidRDefault="009F4ADD" w:rsidP="009F4ADD">
      <w:pPr>
        <w:spacing w:line="259" w:lineRule="auto"/>
        <w:ind w:left="720"/>
        <w:jc w:val="both"/>
        <w:rPr>
          <w:rFonts w:eastAsia="Arial"/>
          <w:szCs w:val="22"/>
          <w:highlight w:val="green"/>
          <w:lang w:val="lv-LV"/>
        </w:rPr>
      </w:pPr>
    </w:p>
    <w:p w:rsidR="009F4ADD" w:rsidRPr="00C2359A" w:rsidRDefault="009F4ADD" w:rsidP="009F4ADD">
      <w:pPr>
        <w:jc w:val="both"/>
        <w:rPr>
          <w:lang w:val="lv-LV"/>
        </w:rPr>
      </w:pPr>
      <w:r w:rsidRPr="00C2359A">
        <w:rPr>
          <w:lang w:val="lv-LV"/>
        </w:rPr>
        <w:t>Personas, kuras piesakās brīvprātīgā darba veicēja atlasei starpnieka mācībām, normatīvajos aktos noteiktajā kārtībā atbild par iesniegto dokumentu un tajos ietverto ziņu pareizību.</w:t>
      </w:r>
    </w:p>
    <w:p w:rsidR="009F4ADD" w:rsidRPr="00C2359A" w:rsidRDefault="009F4ADD" w:rsidP="009F4ADD">
      <w:pPr>
        <w:spacing w:line="259" w:lineRule="auto"/>
        <w:jc w:val="both"/>
        <w:rPr>
          <w:rFonts w:eastAsia="Arial"/>
          <w:szCs w:val="22"/>
          <w:highlight w:val="green"/>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Piekrītu savu personas datu apstrādei saskaņā ar šādiem noteikumiem:</w:t>
      </w:r>
    </w:p>
    <w:p w:rsidR="009F4ADD" w:rsidRPr="00C2359A" w:rsidRDefault="009F4ADD" w:rsidP="009F4ADD">
      <w:pPr>
        <w:spacing w:line="259" w:lineRule="auto"/>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Pārzinis –</w:t>
      </w:r>
      <w:r w:rsidRPr="00C2359A">
        <w:rPr>
          <w:rFonts w:eastAsia="Arial"/>
          <w:szCs w:val="22"/>
          <w:lang w:val="lv-LV"/>
        </w:rPr>
        <w:t xml:space="preserve"> </w:t>
      </w:r>
      <w:bookmarkStart w:id="0" w:name="_Hlk14704018"/>
      <w:r w:rsidRPr="00C2359A">
        <w:rPr>
          <w:rFonts w:eastAsia="Arial"/>
          <w:szCs w:val="22"/>
          <w:lang w:val="lv-LV"/>
        </w:rPr>
        <w:t>Valsts probācijas dienests</w:t>
      </w:r>
      <w:bookmarkEnd w:id="0"/>
      <w:r w:rsidRPr="00C2359A">
        <w:rPr>
          <w:rFonts w:eastAsia="Arial"/>
          <w:szCs w:val="22"/>
          <w:lang w:val="lv-LV"/>
        </w:rPr>
        <w:t>, Lomonosova iela 9, Rīga, LV-1019.</w:t>
      </w:r>
    </w:p>
    <w:p w:rsidR="009F4ADD" w:rsidRPr="00C2359A" w:rsidRDefault="009F4ADD" w:rsidP="009F4ADD">
      <w:pPr>
        <w:jc w:val="both"/>
        <w:rPr>
          <w:rFonts w:eastAsia="Arial"/>
          <w:szCs w:val="22"/>
          <w:lang w:val="lv-LV"/>
        </w:rPr>
      </w:pPr>
      <w:r w:rsidRPr="00C2359A">
        <w:rPr>
          <w:rFonts w:eastAsia="Arial"/>
          <w:szCs w:val="22"/>
          <w:lang w:val="lv-LV"/>
        </w:rPr>
        <w:t xml:space="preserve">Datu aizsardzības speciālista e-pasts: </w:t>
      </w:r>
      <w:hyperlink r:id="rId4" w:history="1">
        <w:r w:rsidRPr="00C2359A">
          <w:rPr>
            <w:rFonts w:eastAsia="Arial"/>
            <w:color w:val="0000FF"/>
            <w:szCs w:val="22"/>
            <w:u w:val="single"/>
            <w:lang w:val="lv-LV"/>
          </w:rPr>
          <w:t>das@vpd.gov.lv</w:t>
        </w:r>
      </w:hyperlink>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Datu apstrādes nolūks –</w:t>
      </w:r>
      <w:r w:rsidRPr="00C2359A">
        <w:rPr>
          <w:rFonts w:eastAsia="Arial"/>
          <w:szCs w:val="22"/>
          <w:lang w:val="lv-LV"/>
        </w:rPr>
        <w:t xml:space="preserve"> brīvprātīgā darba veicēja iesaiste Valsts probācijas dienesta uzdevumu</w:t>
      </w:r>
      <w:r w:rsidRPr="00C2359A">
        <w:rPr>
          <w:rFonts w:eastAsia="Arial"/>
          <w:color w:val="FF0000"/>
          <w:szCs w:val="22"/>
          <w:lang w:val="lv-LV"/>
        </w:rPr>
        <w:t xml:space="preserve"> </w:t>
      </w:r>
      <w:r w:rsidRPr="00C2359A">
        <w:rPr>
          <w:rFonts w:eastAsia="Arial"/>
          <w:szCs w:val="22"/>
          <w:lang w:val="lv-LV"/>
        </w:rPr>
        <w:t>izpildē.</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szCs w:val="22"/>
          <w:lang w:val="lv-LV"/>
        </w:rPr>
        <w:t xml:space="preserve">Datu veidi – </w:t>
      </w:r>
      <w:r w:rsidRPr="00C2359A">
        <w:rPr>
          <w:rFonts w:eastAsia="Arial"/>
          <w:szCs w:val="22"/>
          <w:lang w:val="lv-LV"/>
        </w:rPr>
        <w:t xml:space="preserve">vārds, uzvārds, deklarētā adrese, faktiskā adrese, telefona numurs, e-pasts. </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szCs w:val="22"/>
          <w:lang w:val="lv-LV"/>
        </w:rPr>
        <w:t xml:space="preserve">Datu apstrādātāji – </w:t>
      </w:r>
      <w:r w:rsidRPr="00C2359A">
        <w:rPr>
          <w:rFonts w:eastAsia="Arial"/>
          <w:szCs w:val="22"/>
          <w:lang w:val="lv-LV"/>
        </w:rPr>
        <w:t>Valsts probācijas dienests</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Datu apstrādes juridiskais pamatojums</w:t>
      </w:r>
      <w:r w:rsidRPr="00C2359A">
        <w:rPr>
          <w:rFonts w:eastAsia="Arial"/>
          <w:szCs w:val="22"/>
          <w:lang w:val="lv-LV"/>
        </w:rPr>
        <w:t xml:space="preserve"> </w:t>
      </w:r>
      <w:r w:rsidRPr="00C2359A">
        <w:rPr>
          <w:rFonts w:eastAsia="Arial"/>
          <w:b/>
          <w:szCs w:val="22"/>
          <w:lang w:val="lv-LV"/>
        </w:rPr>
        <w:t>–</w:t>
      </w:r>
      <w:r w:rsidRPr="00C2359A">
        <w:rPr>
          <w:rFonts w:eastAsia="Arial"/>
          <w:szCs w:val="22"/>
          <w:lang w:val="lv-LV"/>
        </w:rPr>
        <w:t xml:space="preserve"> EIROPAS PARLAMENTA UN PADOMES REGULA (ES) 2016/679 (2016. gada 27. aprīlis) par fizisku personu aizsardzību attiecībā uz </w:t>
      </w:r>
      <w:r w:rsidRPr="00C2359A">
        <w:rPr>
          <w:rFonts w:eastAsia="Arial"/>
          <w:szCs w:val="22"/>
          <w:lang w:val="lv-LV"/>
        </w:rPr>
        <w:lastRenderedPageBreak/>
        <w:t>personas datu apstrādi un šādu datu brīvu apriti un ar ko atceļ Direktīvu 95/46/EK (Vispārīgā datu aizsardzības regula) 6. panta 1. daļas c) apakšpunkts.</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Personas datu apstrādes ilgums</w:t>
      </w:r>
      <w:r w:rsidRPr="00C2359A">
        <w:rPr>
          <w:rFonts w:eastAsia="Arial"/>
          <w:szCs w:val="22"/>
          <w:lang w:val="lv-LV"/>
        </w:rPr>
        <w:t xml:space="preserve"> </w:t>
      </w:r>
      <w:r w:rsidRPr="00C2359A">
        <w:rPr>
          <w:rFonts w:eastAsia="Arial"/>
          <w:b/>
          <w:szCs w:val="22"/>
          <w:lang w:val="lv-LV"/>
        </w:rPr>
        <w:t>–</w:t>
      </w:r>
      <w:r w:rsidRPr="00C2359A">
        <w:rPr>
          <w:rFonts w:eastAsia="Arial"/>
          <w:szCs w:val="22"/>
          <w:lang w:val="lv-LV"/>
        </w:rPr>
        <w:t xml:space="preserve"> divi gadi saskaņā ar lietu nomenklatūru.</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b/>
          <w:szCs w:val="22"/>
          <w:lang w:val="lv-LV"/>
        </w:rPr>
      </w:pPr>
      <w:r w:rsidRPr="00C2359A">
        <w:rPr>
          <w:rFonts w:eastAsia="Arial"/>
          <w:b/>
          <w:szCs w:val="22"/>
          <w:lang w:val="lv-LV"/>
        </w:rPr>
        <w:t xml:space="preserve">Datu subjekta tiesības – </w:t>
      </w:r>
      <w:r w:rsidRPr="00C2359A">
        <w:rPr>
          <w:rFonts w:eastAsia="Arial"/>
          <w:szCs w:val="22"/>
          <w:lang w:val="lv-LV"/>
        </w:rPr>
        <w:t xml:space="preserve">pieprasīt Pārzinim piekļuvi datu subjekta personas datiem un to labošanu vai dzēšanu, vai apstrādes ierobežošanu attiecībā uz datu subjektu, vai tiesības iebilst pret apstrādi, kā arī tiesības uz datu pārnesamību, jebkurā brīdī atsaukt piekrišanu, nekavējoties vērsties pie Pārziņa par iespējamajiem datu apstrādes pārkāpumiem. </w:t>
      </w:r>
      <w:r w:rsidRPr="00C2359A">
        <w:rPr>
          <w:rFonts w:eastAsia="Arial"/>
          <w:b/>
          <w:szCs w:val="22"/>
          <w:lang w:val="lv-LV"/>
        </w:rPr>
        <w:t xml:space="preserve">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 w:val="28"/>
          <w:szCs w:val="28"/>
          <w:lang w:val="lv-LV"/>
        </w:rPr>
        <w:t xml:space="preserve"> </w:t>
      </w:r>
      <w:r w:rsidRPr="00C2359A">
        <w:rPr>
          <w:rFonts w:eastAsia="Arial"/>
          <w:szCs w:val="22"/>
          <w:lang w:val="lv-LV"/>
        </w:rPr>
        <w:t xml:space="preserve"> </w:t>
      </w:r>
      <w:r w:rsidRPr="00C2359A">
        <w:rPr>
          <w:rFonts w:eastAsia="Arial"/>
          <w:b/>
          <w:szCs w:val="22"/>
          <w:lang w:val="lv-LV"/>
        </w:rPr>
        <w:t>piekrītu</w:t>
      </w:r>
      <w:r w:rsidRPr="00C2359A">
        <w:rPr>
          <w:rFonts w:eastAsia="Arial"/>
          <w:szCs w:val="22"/>
          <w:lang w:val="lv-LV"/>
        </w:rPr>
        <w:t xml:space="preserve"> savu personas datu apstrādei                 </w:t>
      </w:r>
      <w:r w:rsidRPr="00C2359A">
        <w:rPr>
          <w:rFonts w:eastAsia="Arial"/>
          <w:sz w:val="28"/>
          <w:szCs w:val="28"/>
          <w:lang w:val="lv-LV"/>
        </w:rPr>
        <w:t xml:space="preserve"> </w:t>
      </w:r>
      <w:r w:rsidRPr="00C2359A">
        <w:rPr>
          <w:rFonts w:eastAsia="Arial"/>
          <w:b/>
          <w:szCs w:val="24"/>
          <w:u w:val="single"/>
          <w:lang w:val="lv-LV"/>
        </w:rPr>
        <w:t>ne</w:t>
      </w:r>
      <w:r w:rsidRPr="00C2359A">
        <w:rPr>
          <w:rFonts w:eastAsia="Arial"/>
          <w:b/>
          <w:szCs w:val="22"/>
          <w:u w:val="single"/>
          <w:lang w:val="lv-LV"/>
        </w:rPr>
        <w:t>piekrītu</w:t>
      </w:r>
      <w:r w:rsidRPr="00C2359A">
        <w:rPr>
          <w:rFonts w:eastAsia="Arial"/>
          <w:szCs w:val="22"/>
          <w:lang w:val="lv-LV"/>
        </w:rPr>
        <w:t xml:space="preserve"> savu personas datu apstr</w:t>
      </w:r>
      <w:r>
        <w:rPr>
          <w:rFonts w:eastAsia="Arial"/>
          <w:szCs w:val="22"/>
          <w:lang w:val="lv-LV"/>
        </w:rPr>
        <w:t>ā</w:t>
      </w:r>
      <w:r w:rsidRPr="00C2359A">
        <w:rPr>
          <w:rFonts w:eastAsia="Arial"/>
          <w:szCs w:val="22"/>
          <w:lang w:val="lv-LV"/>
        </w:rPr>
        <w:t xml:space="preserve">dei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p>
    <w:p w:rsidR="009F4ADD" w:rsidRPr="00C2359A" w:rsidRDefault="009F4ADD" w:rsidP="009F4ADD">
      <w:pPr>
        <w:ind w:left="-2700" w:right="-81"/>
        <w:jc w:val="right"/>
        <w:rPr>
          <w:sz w:val="22"/>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____._____._______</w:t>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t xml:space="preserve">       __________________</w:t>
      </w:r>
    </w:p>
    <w:p w:rsidR="009F4ADD" w:rsidRPr="00C2359A" w:rsidRDefault="009F4ADD" w:rsidP="009F4ADD">
      <w:pPr>
        <w:spacing w:line="259" w:lineRule="auto"/>
        <w:rPr>
          <w:rFonts w:eastAsia="Arial"/>
          <w:sz w:val="20"/>
          <w:vertAlign w:val="superscript"/>
          <w:lang w:val="lv-LV"/>
        </w:rPr>
      </w:pPr>
      <w:r w:rsidRPr="00C2359A">
        <w:rPr>
          <w:rFonts w:eastAsia="Arial"/>
          <w:i/>
          <w:sz w:val="20"/>
          <w:lang w:val="lv-LV"/>
        </w:rPr>
        <w:t xml:space="preserve">           /datums/</w:t>
      </w:r>
      <w:r w:rsidRPr="00C2359A">
        <w:rPr>
          <w:rFonts w:eastAsia="Arial"/>
          <w:i/>
          <w:sz w:val="22"/>
          <w:szCs w:val="22"/>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t xml:space="preserve">           </w:t>
      </w:r>
      <w:r w:rsidRPr="00C2359A">
        <w:rPr>
          <w:rFonts w:eastAsia="Arial"/>
          <w:i/>
          <w:sz w:val="20"/>
          <w:lang w:val="lv-LV"/>
        </w:rPr>
        <w:t>/paraksts/</w:t>
      </w:r>
    </w:p>
    <w:p w:rsidR="009F4ADD" w:rsidRPr="00C2359A" w:rsidRDefault="009F4ADD" w:rsidP="009F4ADD">
      <w:pPr>
        <w:jc w:val="both"/>
        <w:rPr>
          <w:lang w:val="lv-LV"/>
        </w:rPr>
      </w:pPr>
    </w:p>
    <w:p w:rsidR="009F4ADD" w:rsidRPr="00C2359A" w:rsidRDefault="009F4ADD" w:rsidP="009F4ADD">
      <w:pPr>
        <w:ind w:right="-81"/>
        <w:jc w:val="right"/>
        <w:rPr>
          <w:b/>
          <w:sz w:val="22"/>
          <w:szCs w:val="22"/>
          <w:lang w:val="lv-LV"/>
        </w:rPr>
      </w:pPr>
    </w:p>
    <w:p w:rsidR="009F4ADD" w:rsidRPr="00C2359A" w:rsidRDefault="009F4ADD" w:rsidP="009F4ADD">
      <w:pPr>
        <w:ind w:right="-81"/>
        <w:jc w:val="right"/>
        <w:rPr>
          <w:b/>
          <w:sz w:val="22"/>
          <w:szCs w:val="22"/>
          <w:lang w:val="lv-LV"/>
        </w:rPr>
      </w:pPr>
    </w:p>
    <w:p w:rsidR="009F4ADD" w:rsidRPr="00C2359A" w:rsidRDefault="009F4ADD" w:rsidP="009F4ADD">
      <w:pPr>
        <w:jc w:val="center"/>
        <w:rPr>
          <w:sz w:val="18"/>
          <w:szCs w:val="18"/>
          <w:lang w:val="lv-LV"/>
        </w:rPr>
      </w:pPr>
    </w:p>
    <w:p w:rsidR="00BA1D8C" w:rsidRDefault="009F4ADD">
      <w:bookmarkStart w:id="1" w:name="_GoBack"/>
      <w:bookmarkEnd w:id="1"/>
    </w:p>
    <w:sectPr w:rsidR="00BA1D8C" w:rsidSect="009F4AD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D"/>
    <w:rsid w:val="0086012F"/>
    <w:rsid w:val="009F4ADD"/>
    <w:rsid w:val="00BA7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D9715-1F4F-4C90-837E-9BF1425D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F4ADD"/>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vp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2847</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Dibaņins</dc:creator>
  <cp:keywords/>
  <dc:description/>
  <cp:lastModifiedBy>Elvis Dibaņins</cp:lastModifiedBy>
  <cp:revision>1</cp:revision>
  <dcterms:created xsi:type="dcterms:W3CDTF">2023-01-17T13:18:00Z</dcterms:created>
  <dcterms:modified xsi:type="dcterms:W3CDTF">2023-01-17T13:20:00Z</dcterms:modified>
</cp:coreProperties>
</file>